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89" w:rsidRDefault="00C32389" w:rsidP="00211BAD">
      <w:pPr>
        <w:pStyle w:val="a5"/>
      </w:pPr>
      <w:bookmarkStart w:id="0" w:name="sub_1"/>
      <w:r>
        <w:t>ООО «Здоровый мир-Сочи»</w:t>
      </w:r>
    </w:p>
    <w:p w:rsidR="00C32389" w:rsidRDefault="00C32389" w:rsidP="00211BAD">
      <w:pPr>
        <w:pStyle w:val="a5"/>
      </w:pPr>
    </w:p>
    <w:p w:rsidR="00211BAD" w:rsidRDefault="00211BAD" w:rsidP="00211BAD">
      <w:pPr>
        <w:pStyle w:val="a5"/>
      </w:pPr>
      <w:r>
        <w:t>Учет оплаты путевок работникам и членам их семей</w:t>
      </w:r>
    </w:p>
    <w:bookmarkEnd w:id="0"/>
    <w:p w:rsidR="00211BAD" w:rsidRDefault="00211BAD" w:rsidP="00211BAD">
      <w:pPr>
        <w:rPr>
          <w:rStyle w:val="a3"/>
        </w:rPr>
      </w:pPr>
    </w:p>
    <w:p w:rsidR="00211BAD" w:rsidRDefault="00211BAD" w:rsidP="00211BAD">
      <w:pPr>
        <w:rPr>
          <w:rStyle w:val="a3"/>
        </w:rPr>
      </w:pPr>
    </w:p>
    <w:p w:rsidR="008710E0" w:rsidRPr="00C32389" w:rsidRDefault="00211BAD" w:rsidP="00211BAD">
      <w:pPr>
        <w:rPr>
          <w:rFonts w:ascii="Times New Roman" w:hAnsi="Times New Roman" w:cs="Times New Roman"/>
        </w:rPr>
      </w:pPr>
      <w:r w:rsidRPr="00C32389">
        <w:rPr>
          <w:rStyle w:val="a3"/>
          <w:rFonts w:ascii="Times New Roman" w:hAnsi="Times New Roman" w:cs="Times New Roman"/>
        </w:rPr>
        <w:t>С 1 января 2019 года</w:t>
      </w:r>
      <w:r w:rsidRPr="00C32389">
        <w:rPr>
          <w:rFonts w:ascii="Times New Roman" w:hAnsi="Times New Roman" w:cs="Times New Roman"/>
        </w:rPr>
        <w:t xml:space="preserve"> в </w:t>
      </w:r>
      <w:hyperlink r:id="rId5" w:history="1">
        <w:r w:rsidRPr="00C32389">
          <w:rPr>
            <w:rStyle w:val="a4"/>
            <w:rFonts w:ascii="Times New Roman" w:hAnsi="Times New Roman" w:cs="Times New Roman"/>
          </w:rPr>
          <w:t>п. 24.2 ст. 255</w:t>
        </w:r>
      </w:hyperlink>
      <w:r w:rsidRPr="00C32389">
        <w:rPr>
          <w:rFonts w:ascii="Times New Roman" w:hAnsi="Times New Roman" w:cs="Times New Roman"/>
        </w:rPr>
        <w:t xml:space="preserve"> НК РФ </w:t>
      </w:r>
      <w:hyperlink r:id="rId6" w:history="1">
        <w:r w:rsidRPr="00C32389">
          <w:rPr>
            <w:rStyle w:val="a4"/>
            <w:rFonts w:ascii="Times New Roman" w:hAnsi="Times New Roman" w:cs="Times New Roman"/>
          </w:rPr>
          <w:t>закреплена</w:t>
        </w:r>
      </w:hyperlink>
      <w:r w:rsidRPr="00C32389">
        <w:rPr>
          <w:rFonts w:ascii="Times New Roman" w:hAnsi="Times New Roman" w:cs="Times New Roman"/>
        </w:rPr>
        <w:t xml:space="preserve"> возможность включения в состав расходов на оплату труда стоимости услуг по организации туризма, санаторно-курортного лечения и отдыха на территории России, оказанных работнику и членам его семьи: супругам, родителям, </w:t>
      </w:r>
      <w:r w:rsidRPr="00C32389">
        <w:rPr>
          <w:rStyle w:val="a3"/>
          <w:rFonts w:ascii="Times New Roman" w:hAnsi="Times New Roman" w:cs="Times New Roman"/>
        </w:rPr>
        <w:t>детям (в том числе усыновленным) и подопечным</w:t>
      </w:r>
      <w:r w:rsidRPr="00C32389">
        <w:rPr>
          <w:rFonts w:ascii="Times New Roman" w:hAnsi="Times New Roman" w:cs="Times New Roman"/>
        </w:rPr>
        <w:t xml:space="preserve"> до 18 лет (или до 24 лет, если они получают образование по очной форме). </w:t>
      </w:r>
    </w:p>
    <w:p w:rsidR="002F27C4" w:rsidRPr="00C32389" w:rsidRDefault="002F27C4" w:rsidP="00211BAD">
      <w:pPr>
        <w:rPr>
          <w:rFonts w:ascii="Times New Roman" w:hAnsi="Times New Roman" w:cs="Times New Roman"/>
        </w:rPr>
      </w:pPr>
    </w:p>
    <w:p w:rsidR="002F27C4" w:rsidRPr="00C32389" w:rsidRDefault="00211BAD" w:rsidP="00211BAD">
      <w:pPr>
        <w:rPr>
          <w:rFonts w:ascii="Times New Roman" w:hAnsi="Times New Roman" w:cs="Times New Roman"/>
        </w:rPr>
      </w:pPr>
      <w:r w:rsidRPr="00C32389">
        <w:rPr>
          <w:rFonts w:ascii="Times New Roman" w:hAnsi="Times New Roman" w:cs="Times New Roman"/>
        </w:rPr>
        <w:t xml:space="preserve">Турпоездка должна быть оформлена </w:t>
      </w:r>
      <w:r w:rsidRPr="00C32389">
        <w:rPr>
          <w:rFonts w:ascii="Times New Roman" w:hAnsi="Times New Roman" w:cs="Times New Roman"/>
          <w:b/>
        </w:rPr>
        <w:t>договором о реализации туристского продукта</w:t>
      </w:r>
      <w:r w:rsidRPr="00C32389">
        <w:rPr>
          <w:rFonts w:ascii="Times New Roman" w:hAnsi="Times New Roman" w:cs="Times New Roman"/>
        </w:rPr>
        <w:t>, заключенному работодателем с туроператором или турагентом</w:t>
      </w:r>
      <w:r w:rsidR="002F27C4" w:rsidRPr="00C32389">
        <w:rPr>
          <w:rFonts w:ascii="Times New Roman" w:hAnsi="Times New Roman" w:cs="Times New Roman"/>
        </w:rPr>
        <w:t>.</w:t>
      </w:r>
    </w:p>
    <w:p w:rsidR="002F27C4" w:rsidRPr="00C32389" w:rsidRDefault="002F27C4" w:rsidP="00211BAD">
      <w:pPr>
        <w:rPr>
          <w:rFonts w:ascii="Times New Roman" w:hAnsi="Times New Roman" w:cs="Times New Roman"/>
        </w:rPr>
      </w:pPr>
    </w:p>
    <w:p w:rsidR="00211BAD" w:rsidRPr="00C32389" w:rsidRDefault="00211BAD" w:rsidP="00211BAD">
      <w:pPr>
        <w:rPr>
          <w:rFonts w:ascii="Times New Roman" w:hAnsi="Times New Roman" w:cs="Times New Roman"/>
        </w:rPr>
      </w:pPr>
      <w:r w:rsidRPr="00C32389">
        <w:rPr>
          <w:rFonts w:ascii="Times New Roman" w:hAnsi="Times New Roman" w:cs="Times New Roman"/>
        </w:rPr>
        <w:t xml:space="preserve"> В перечень услуг по организации отдыха входят:</w:t>
      </w:r>
    </w:p>
    <w:p w:rsidR="00211BAD" w:rsidRPr="00C32389" w:rsidRDefault="00211BAD" w:rsidP="00211BAD">
      <w:pPr>
        <w:rPr>
          <w:rFonts w:ascii="Times New Roman" w:hAnsi="Times New Roman" w:cs="Times New Roman"/>
        </w:rPr>
      </w:pPr>
      <w:r w:rsidRPr="00C32389">
        <w:rPr>
          <w:rFonts w:ascii="Times New Roman" w:hAnsi="Times New Roman" w:cs="Times New Roman"/>
        </w:rPr>
        <w:t>- услуги по перевозке туриста по территории России воздушным, водным, автомобильным и (или) железнодорожным транспортом до пункта назначения и обратно либо по иному согласованному в договоре о реализации турпродукта маршруту;</w:t>
      </w:r>
    </w:p>
    <w:p w:rsidR="00211BAD" w:rsidRPr="00C32389" w:rsidRDefault="00211BAD" w:rsidP="00211BAD">
      <w:pPr>
        <w:rPr>
          <w:rFonts w:ascii="Times New Roman" w:hAnsi="Times New Roman" w:cs="Times New Roman"/>
        </w:rPr>
      </w:pPr>
      <w:r w:rsidRPr="00C32389">
        <w:rPr>
          <w:rFonts w:ascii="Times New Roman" w:hAnsi="Times New Roman" w:cs="Times New Roman"/>
        </w:rPr>
        <w:t>- услуги проживания туриста в гостиницах или иных средствах размещения, объектах санаторно-курортного лечения и отдыха, расположенных на территории РФ, включая услуги питания туриста, если они предоставляются в комплексе с услугами проживания;</w:t>
      </w:r>
    </w:p>
    <w:p w:rsidR="00211BAD" w:rsidRPr="00C32389" w:rsidRDefault="00211BAD" w:rsidP="00211BAD">
      <w:pPr>
        <w:rPr>
          <w:rFonts w:ascii="Times New Roman" w:hAnsi="Times New Roman" w:cs="Times New Roman"/>
        </w:rPr>
      </w:pPr>
      <w:r w:rsidRPr="00C32389">
        <w:rPr>
          <w:rFonts w:ascii="Times New Roman" w:hAnsi="Times New Roman" w:cs="Times New Roman"/>
        </w:rPr>
        <w:t>- услуги по санаторно-курортному обслуживанию;</w:t>
      </w:r>
    </w:p>
    <w:p w:rsidR="00211BAD" w:rsidRPr="00C32389" w:rsidRDefault="00211BAD" w:rsidP="00211BAD">
      <w:pPr>
        <w:rPr>
          <w:rFonts w:ascii="Times New Roman" w:hAnsi="Times New Roman" w:cs="Times New Roman"/>
        </w:rPr>
      </w:pPr>
      <w:r w:rsidRPr="00C32389">
        <w:rPr>
          <w:rFonts w:ascii="Times New Roman" w:hAnsi="Times New Roman" w:cs="Times New Roman"/>
        </w:rPr>
        <w:t>- экскурсионные услуги.</w:t>
      </w:r>
    </w:p>
    <w:p w:rsidR="002F27C4" w:rsidRPr="00C32389" w:rsidRDefault="002F27C4" w:rsidP="00211BAD">
      <w:pPr>
        <w:rPr>
          <w:rFonts w:ascii="Times New Roman" w:hAnsi="Times New Roman" w:cs="Times New Roman"/>
        </w:rPr>
      </w:pPr>
    </w:p>
    <w:p w:rsidR="002F27C4" w:rsidRPr="00C32389" w:rsidRDefault="002F27C4" w:rsidP="002F27C4">
      <w:pPr>
        <w:rPr>
          <w:rFonts w:ascii="Times New Roman" w:hAnsi="Times New Roman" w:cs="Times New Roman"/>
          <w:b/>
          <w:i/>
        </w:rPr>
      </w:pPr>
      <w:r w:rsidRPr="00C32389">
        <w:rPr>
          <w:rFonts w:ascii="Times New Roman" w:hAnsi="Times New Roman" w:cs="Times New Roman"/>
          <w:b/>
          <w:i/>
        </w:rPr>
        <w:t xml:space="preserve">К сведению: </w:t>
      </w:r>
    </w:p>
    <w:p w:rsidR="00C32389" w:rsidRDefault="00C32389" w:rsidP="002F27C4">
      <w:pPr>
        <w:rPr>
          <w:rFonts w:ascii="Times New Roman" w:hAnsi="Times New Roman" w:cs="Times New Roman"/>
          <w:b/>
          <w:i/>
        </w:rPr>
      </w:pPr>
    </w:p>
    <w:p w:rsidR="002F27C4" w:rsidRPr="00C32389" w:rsidRDefault="002F27C4" w:rsidP="002F27C4">
      <w:pPr>
        <w:rPr>
          <w:rFonts w:ascii="Times New Roman" w:hAnsi="Times New Roman" w:cs="Times New Roman"/>
        </w:rPr>
      </w:pPr>
      <w:r w:rsidRPr="00C32389">
        <w:rPr>
          <w:rFonts w:ascii="Times New Roman" w:hAnsi="Times New Roman" w:cs="Times New Roman"/>
          <w:b/>
          <w:i/>
        </w:rPr>
        <w:t xml:space="preserve"> </w:t>
      </w:r>
      <w:r w:rsidRPr="00C32389">
        <w:rPr>
          <w:rFonts w:ascii="Times New Roman" w:hAnsi="Times New Roman" w:cs="Times New Roman"/>
          <w:b/>
          <w:i/>
        </w:rPr>
        <w:t>-</w:t>
      </w:r>
      <w:r w:rsidRPr="00C32389">
        <w:rPr>
          <w:rFonts w:ascii="Times New Roman" w:hAnsi="Times New Roman" w:cs="Times New Roman"/>
          <w:i/>
        </w:rPr>
        <w:t>стороной договора не может быть непосредственно работник, являющийся пользователем услуг.</w:t>
      </w:r>
    </w:p>
    <w:p w:rsidR="002F27C4" w:rsidRPr="00C32389" w:rsidRDefault="002F27C4" w:rsidP="002F27C4">
      <w:pPr>
        <w:spacing w:beforeAutospacing="1" w:after="100" w:afterAutospacing="1"/>
        <w:rPr>
          <w:rFonts w:ascii="Times New Roman" w:eastAsia="Times New Roman" w:hAnsi="Times New Roman" w:cs="Times New Roman"/>
          <w:i/>
        </w:rPr>
      </w:pPr>
      <w:r w:rsidRPr="00C32389">
        <w:rPr>
          <w:rFonts w:ascii="Times New Roman" w:hAnsi="Times New Roman" w:cs="Times New Roman"/>
        </w:rPr>
        <w:t>-</w:t>
      </w:r>
      <w:r w:rsidRPr="00C32389">
        <w:rPr>
          <w:rFonts w:ascii="Times New Roman" w:hAnsi="Times New Roman" w:cs="Times New Roman"/>
        </w:rPr>
        <w:t xml:space="preserve"> </w:t>
      </w:r>
      <w:r w:rsidRPr="00C32389">
        <w:rPr>
          <w:rFonts w:ascii="Times New Roman" w:eastAsia="Times New Roman" w:hAnsi="Times New Roman" w:cs="Times New Roman"/>
          <w:i/>
        </w:rPr>
        <w:t xml:space="preserve">расходы на оплату аналогичных услуг, в случае если они оказываются на основании договоров, заключенных работодателем непосредственно с исполнителями данных услуг (гостиницами, перевозчиками, экскурсоводами (гидами) и др.), не могут учитываться в составе расходов на оплату труда по п. 24.2 ст. 255 НК РФ. </w:t>
      </w:r>
    </w:p>
    <w:p w:rsidR="002F27C4" w:rsidRPr="00C32389" w:rsidRDefault="002F27C4" w:rsidP="00211BAD">
      <w:pPr>
        <w:rPr>
          <w:rFonts w:ascii="Times New Roman" w:hAnsi="Times New Roman" w:cs="Times New Roman"/>
        </w:rPr>
      </w:pPr>
    </w:p>
    <w:p w:rsidR="00211BAD" w:rsidRPr="00C32389" w:rsidRDefault="00211BAD" w:rsidP="00C32389">
      <w:pPr>
        <w:pStyle w:val="rtejustify"/>
        <w:jc w:val="center"/>
      </w:pPr>
      <w:r w:rsidRPr="00C32389">
        <w:rPr>
          <w:rStyle w:val="a6"/>
          <w:color w:val="000000"/>
        </w:rPr>
        <w:t>Налог на прибыль</w:t>
      </w:r>
    </w:p>
    <w:p w:rsidR="00211BAD" w:rsidRPr="00C32389" w:rsidRDefault="00C32389" w:rsidP="00211BAD">
      <w:pPr>
        <w:pStyle w:val="rtejustify"/>
      </w:pPr>
      <w:r>
        <w:rPr>
          <w:color w:val="000000"/>
        </w:rPr>
        <w:t xml:space="preserve"> </w:t>
      </w:r>
      <w:r w:rsidR="00211BAD" w:rsidRPr="00C32389">
        <w:rPr>
          <w:color w:val="000000"/>
        </w:rPr>
        <w:t xml:space="preserve">Указанные выше затраты разрешено списывать в расходы по налогу на прибыль, но не более 50 000 рублей за налоговый период, на каждого работника и его родственника по отдельности (п. 24.2 ст. 255 НК РФ). </w:t>
      </w:r>
    </w:p>
    <w:p w:rsidR="00211BAD" w:rsidRPr="00C32389" w:rsidRDefault="00211BAD" w:rsidP="00211BAD">
      <w:pPr>
        <w:pStyle w:val="rtejustify"/>
      </w:pPr>
      <w:r w:rsidRPr="00C32389">
        <w:rPr>
          <w:color w:val="000000"/>
        </w:rPr>
        <w:t xml:space="preserve">Стоимость услуг по организации туризма, санаторно-курортного лечения и отдыха на территории РФ, указанных в пункте 24.2 части 2 статьи 255 НК РФ , учитываются в целях налогообложения прибыли в размере, не превышающем 6% от расходов на оплату труда вместе со взносами по договорам ДМС и расходам по договорам на оказание медицинских услуг, заключённых в пользу работников на срок не менее года. </w:t>
      </w:r>
    </w:p>
    <w:p w:rsidR="0045368B" w:rsidRPr="00C32389" w:rsidRDefault="0045368B" w:rsidP="00C32389">
      <w:pPr>
        <w:pStyle w:val="rtejustify"/>
        <w:jc w:val="center"/>
      </w:pPr>
      <w:r w:rsidRPr="00C32389">
        <w:rPr>
          <w:rStyle w:val="a6"/>
          <w:color w:val="000000"/>
        </w:rPr>
        <w:lastRenderedPageBreak/>
        <w:t>НДС</w:t>
      </w:r>
    </w:p>
    <w:p w:rsidR="0045368B" w:rsidRPr="00C32389" w:rsidRDefault="0045368B" w:rsidP="0045368B">
      <w:pPr>
        <w:pStyle w:val="rtejustify"/>
      </w:pPr>
      <w:r w:rsidRPr="00C32389">
        <w:rPr>
          <w:color w:val="000000"/>
        </w:rPr>
        <w:t xml:space="preserve">Что касается НДС, то оплата организацией туристских путёвок, оформленных на работников организации, реализацией товаров (работ, услуг) для целей налога на добавленную стоимость не является (Письмо Минфина России от 03.06.2014 № 03-07-11/26545). Поэтому объекта </w:t>
      </w:r>
      <w:bookmarkStart w:id="1" w:name="_GoBack"/>
      <w:r w:rsidRPr="00C32389">
        <w:rPr>
          <w:color w:val="000000"/>
        </w:rPr>
        <w:t xml:space="preserve">налогообложения по НДС у работодателя не возникает. </w:t>
      </w:r>
    </w:p>
    <w:p w:rsidR="0045368B" w:rsidRPr="00C32389" w:rsidRDefault="0045368B" w:rsidP="00C32389">
      <w:pPr>
        <w:pStyle w:val="rtejustify"/>
        <w:jc w:val="center"/>
      </w:pPr>
      <w:r w:rsidRPr="00C32389">
        <w:rPr>
          <w:rStyle w:val="a6"/>
          <w:color w:val="000000"/>
        </w:rPr>
        <w:t>НДФЛ</w:t>
      </w:r>
    </w:p>
    <w:bookmarkEnd w:id="1"/>
    <w:p w:rsidR="0045368B" w:rsidRPr="00C32389" w:rsidRDefault="0045368B" w:rsidP="0045368B">
      <w:pPr>
        <w:pStyle w:val="rtejustify"/>
      </w:pPr>
      <w:r w:rsidRPr="00C32389">
        <w:rPr>
          <w:color w:val="000000"/>
        </w:rPr>
        <w:t>Расходы на оплату туристической путёвки, санаторно-курортного лечения работников и членов их семей учитываются в составе расходов на оплату труда. Соответственно, оплата труда облагается НДФЛ. В качестве налогового агента организация обязана исчислить, удержать у работника и уплатить в бюджет соответствующую сумму НДФЛ по ставке 13% (п. 1 ст. 224 НК РФ, п. п. 1, 2 ст. 226 НК РФ).</w:t>
      </w:r>
    </w:p>
    <w:p w:rsidR="0045368B" w:rsidRPr="00C32389" w:rsidRDefault="0045368B" w:rsidP="0045368B">
      <w:pPr>
        <w:pStyle w:val="rtejustify"/>
      </w:pPr>
      <w:r w:rsidRPr="00C32389">
        <w:rPr>
          <w:color w:val="000000"/>
        </w:rPr>
        <w:t xml:space="preserve">Что касается оплаты стоимости туристической путёвки членам семьи работника, в пользу которых другие выплаты не осуществляются, то удержать НДФЛ возможности нет. В данном случае  пунктом 5 статьи 226 НК РФ уточняется, что при невозможности в течение налогового периода удержать у налогоплательщика исчисленную сумму налога налоговый агент обязан в срок не позднее 1 марта года,  следующего за истекшим налоговым периодом, в котором возникли соответствующие обстоятельства, письменно сообщить налогоплательщику и налоговому органу по месту своего учёта о невозможности удержать налог с сумм дохода, с которого не удержан налог, и сумме неудержанного налога. Следовательно, уплатить и представить в налоговый орган декларацию уже должны сами родственники сотрудника, получившие путёвки. </w:t>
      </w:r>
    </w:p>
    <w:p w:rsidR="0045368B" w:rsidRPr="00C32389" w:rsidRDefault="0045368B" w:rsidP="00C32389">
      <w:pPr>
        <w:pStyle w:val="rtejustify"/>
        <w:jc w:val="center"/>
      </w:pPr>
      <w:r w:rsidRPr="00C32389">
        <w:rPr>
          <w:rStyle w:val="a6"/>
          <w:color w:val="000000"/>
        </w:rPr>
        <w:t>Страховые взносы</w:t>
      </w:r>
    </w:p>
    <w:p w:rsidR="0045368B" w:rsidRPr="00C32389" w:rsidRDefault="0045368B" w:rsidP="0045368B">
      <w:pPr>
        <w:pStyle w:val="rtejustify"/>
      </w:pPr>
      <w:r w:rsidRPr="00C32389">
        <w:rPr>
          <w:color w:val="000000"/>
        </w:rPr>
        <w:t xml:space="preserve"> </w:t>
      </w:r>
      <w:r w:rsidRPr="00C32389">
        <w:rPr>
          <w:color w:val="000000"/>
        </w:rPr>
        <w:t>О</w:t>
      </w:r>
      <w:r w:rsidRPr="00C32389">
        <w:rPr>
          <w:color w:val="000000"/>
        </w:rPr>
        <w:t xml:space="preserve">плата туристических путёвок сотрудникам не учтена в перечнях, не облагаемых страховыми взносами выплат, которые установлены статьёй 422 НК РФ и статьёй 20.2 Закона № 125-ФЗ, и </w:t>
      </w:r>
      <w:r w:rsidRPr="00C32389">
        <w:rPr>
          <w:b/>
          <w:color w:val="000000"/>
        </w:rPr>
        <w:t>должна облагаться страховыми взносами</w:t>
      </w:r>
      <w:r w:rsidRPr="00C32389">
        <w:rPr>
          <w:color w:val="000000"/>
        </w:rPr>
        <w:t xml:space="preserve"> в общеустановленном порядке. </w:t>
      </w:r>
    </w:p>
    <w:p w:rsidR="0045368B" w:rsidRPr="00C32389" w:rsidRDefault="0045368B" w:rsidP="0045368B">
      <w:pPr>
        <w:pStyle w:val="rtejustify"/>
      </w:pPr>
      <w:r w:rsidRPr="00C32389">
        <w:rPr>
          <w:color w:val="000000"/>
        </w:rPr>
        <w:t>Члены семьи работника не состоят в трудовых отношениях с организацией, поэтому оплата стоимости туристической путёвки членам семьи работника не признаётся объектом обложения страховыми взносами (п. 1 ст. 420 НК РФ).</w:t>
      </w:r>
    </w:p>
    <w:p w:rsidR="0045368B" w:rsidRPr="00C32389" w:rsidRDefault="0045368B" w:rsidP="0045368B">
      <w:pPr>
        <w:pStyle w:val="rtejustify"/>
        <w:rPr>
          <w:color w:val="000000"/>
        </w:rPr>
      </w:pPr>
      <w:r w:rsidRPr="00C32389">
        <w:rPr>
          <w:color w:val="000000"/>
        </w:rPr>
        <w:t>Таким образом, что если организация оплачивает туристические путёвки на семью работника, то обложению страховыми взносами подлежит только стоимость путёвки на самого работника.</w:t>
      </w:r>
    </w:p>
    <w:p w:rsidR="008710E0" w:rsidRPr="00C32389" w:rsidRDefault="008710E0" w:rsidP="00C32389">
      <w:pPr>
        <w:pStyle w:val="rtejustify"/>
        <w:jc w:val="center"/>
      </w:pPr>
      <w:r w:rsidRPr="00C32389">
        <w:rPr>
          <w:rStyle w:val="a6"/>
          <w:color w:val="000000"/>
        </w:rPr>
        <w:t>Упрощённая система налогообложения</w:t>
      </w:r>
    </w:p>
    <w:p w:rsidR="008710E0" w:rsidRPr="00C32389" w:rsidRDefault="008710E0" w:rsidP="008710E0">
      <w:pPr>
        <w:pStyle w:val="rtejustify"/>
      </w:pPr>
      <w:r w:rsidRPr="00C32389">
        <w:rPr>
          <w:color w:val="000000"/>
        </w:rPr>
        <w:t xml:space="preserve">Расходами на оплату труда для целей УСН признаются лишь те выплаты работникам, которые поименованы в статье 255 НК РФ.  Расходы на оплату услуг по организации туризма, санаторно-курортного лечения и отдыха на территории Российской Федерации поименованы в пункте 24.2 статьи 255 НК РФ в редакции Федерального закона от 23.04.2018 № 113-ФЗ, вступающей в действие в 01.01.2019. </w:t>
      </w:r>
    </w:p>
    <w:p w:rsidR="008710E0" w:rsidRPr="00C32389" w:rsidRDefault="008710E0" w:rsidP="008710E0">
      <w:pPr>
        <w:pStyle w:val="rtejustify"/>
      </w:pPr>
      <w:proofErr w:type="gramStart"/>
      <w:r w:rsidRPr="00C32389">
        <w:rPr>
          <w:color w:val="000000"/>
        </w:rPr>
        <w:t>Поэтому  по</w:t>
      </w:r>
      <w:proofErr w:type="gramEnd"/>
      <w:r w:rsidRPr="00C32389">
        <w:rPr>
          <w:color w:val="000000"/>
        </w:rPr>
        <w:t xml:space="preserve"> УСН расходы на организацию туризма работников будут учитываться точно на таких же условиях, что и для целей исчисления налога на прибыль:</w:t>
      </w:r>
    </w:p>
    <w:p w:rsidR="008710E0" w:rsidRPr="00C32389" w:rsidRDefault="008710E0" w:rsidP="008710E0">
      <w:pPr>
        <w:pStyle w:val="rtejustify"/>
        <w:numPr>
          <w:ilvl w:val="0"/>
          <w:numId w:val="3"/>
        </w:numPr>
      </w:pPr>
      <w:r w:rsidRPr="00C32389">
        <w:rPr>
          <w:color w:val="000000"/>
        </w:rPr>
        <w:lastRenderedPageBreak/>
        <w:t xml:space="preserve">в расходы организация сможет включить стоимость путёвок, которая оплачена самим работодателем на основании договора, заключённого между туроператорами и турагентствами, начиная с 01.01.2019; </w:t>
      </w:r>
    </w:p>
    <w:p w:rsidR="008710E0" w:rsidRPr="00C32389" w:rsidRDefault="008710E0" w:rsidP="008710E0">
      <w:pPr>
        <w:pStyle w:val="rtejustify"/>
        <w:numPr>
          <w:ilvl w:val="0"/>
          <w:numId w:val="3"/>
        </w:numPr>
      </w:pPr>
      <w:r w:rsidRPr="00C32389">
        <w:rPr>
          <w:color w:val="000000"/>
        </w:rPr>
        <w:t xml:space="preserve">данная сумма не должна превышать 50 000 рублей за год на каждого отдыхающего (на работника и на каждого из членов семьи); </w:t>
      </w:r>
    </w:p>
    <w:p w:rsidR="008710E0" w:rsidRPr="00C32389" w:rsidRDefault="008710E0" w:rsidP="008710E0">
      <w:pPr>
        <w:pStyle w:val="rtejustify"/>
        <w:numPr>
          <w:ilvl w:val="0"/>
          <w:numId w:val="3"/>
        </w:numPr>
      </w:pPr>
      <w:r w:rsidRPr="00C32389">
        <w:rPr>
          <w:color w:val="000000"/>
        </w:rPr>
        <w:t>совокупная сумма затрат, которые указаны в пункте 24.2 статьи 255 НК РФ, расходов на оплату медицинских услуг и на добровольное личное страхование не должна превышать 6% от суммы расходов работодателя на оплату труда.</w:t>
      </w:r>
    </w:p>
    <w:p w:rsidR="008710E0" w:rsidRPr="00C32389" w:rsidRDefault="008710E0" w:rsidP="00C32389">
      <w:pPr>
        <w:pStyle w:val="rtejustify"/>
        <w:jc w:val="center"/>
      </w:pPr>
      <w:r w:rsidRPr="00C32389">
        <w:rPr>
          <w:rStyle w:val="a6"/>
          <w:color w:val="000000"/>
        </w:rPr>
        <w:t>Бухгалтерский учёт</w:t>
      </w:r>
    </w:p>
    <w:p w:rsidR="008710E0" w:rsidRPr="00C32389" w:rsidRDefault="008710E0" w:rsidP="008710E0">
      <w:pPr>
        <w:pStyle w:val="rtejustify"/>
      </w:pPr>
      <w:r w:rsidRPr="00C32389">
        <w:rPr>
          <w:color w:val="000000"/>
        </w:rPr>
        <w:t xml:space="preserve">Затраты на приобретение туристических путёвок не связаны с производством товаров (работ, услуг), приобретением и продажей товаров. Следовательно, они признаются прочими расходами организации. Данная информация следует из совокупности норм пунктов 4, 11 Положения по бухгалтерскому учёту «Расходы организации» ПБУ 10/99, утверждённого Приказом Минфина России от 06.05.1999 № 33н. Расходы признаются при выполнении установленных пунктом 16 ПБУ 10/99 условий. </w:t>
      </w:r>
    </w:p>
    <w:p w:rsidR="008710E0" w:rsidRPr="00C32389" w:rsidRDefault="008710E0" w:rsidP="008710E0">
      <w:pPr>
        <w:pStyle w:val="rtejustify"/>
      </w:pPr>
      <w:r w:rsidRPr="00C32389">
        <w:rPr>
          <w:color w:val="000000"/>
        </w:rPr>
        <w:t xml:space="preserve">Проводки при оплате путёвок сотрудникам и их родственникам будут такими: </w:t>
      </w:r>
    </w:p>
    <w:p w:rsidR="008710E0" w:rsidRPr="00C32389" w:rsidRDefault="008710E0" w:rsidP="008710E0">
      <w:pPr>
        <w:pStyle w:val="rtejustify"/>
        <w:numPr>
          <w:ilvl w:val="0"/>
          <w:numId w:val="1"/>
        </w:numPr>
      </w:pPr>
      <w:r w:rsidRPr="00C32389">
        <w:rPr>
          <w:color w:val="000000"/>
        </w:rPr>
        <w:t xml:space="preserve">Д76–К51 – «Оплачена путёвка для работника»; </w:t>
      </w:r>
    </w:p>
    <w:p w:rsidR="008710E0" w:rsidRPr="00C32389" w:rsidRDefault="008710E0" w:rsidP="008710E0">
      <w:pPr>
        <w:pStyle w:val="rtejustify"/>
        <w:numPr>
          <w:ilvl w:val="0"/>
          <w:numId w:val="1"/>
        </w:numPr>
      </w:pPr>
      <w:r w:rsidRPr="00C32389">
        <w:rPr>
          <w:color w:val="000000"/>
        </w:rPr>
        <w:t xml:space="preserve">Д91-2–К76 – «Стоимость путёвки для работника учтена в прочих расходах»; </w:t>
      </w:r>
    </w:p>
    <w:p w:rsidR="008710E0" w:rsidRPr="00C32389" w:rsidRDefault="008710E0" w:rsidP="008710E0">
      <w:pPr>
        <w:pStyle w:val="rtejustify"/>
        <w:numPr>
          <w:ilvl w:val="0"/>
          <w:numId w:val="1"/>
        </w:numPr>
      </w:pPr>
      <w:r w:rsidRPr="00C32389">
        <w:rPr>
          <w:color w:val="000000"/>
        </w:rPr>
        <w:t xml:space="preserve">Д91-2–К69 – «Начислены страховые взносы на стоимость выданной путёвки»; </w:t>
      </w:r>
    </w:p>
    <w:p w:rsidR="008710E0" w:rsidRPr="00C32389" w:rsidRDefault="008710E0" w:rsidP="008710E0">
      <w:pPr>
        <w:pStyle w:val="rtejustify"/>
        <w:numPr>
          <w:ilvl w:val="0"/>
          <w:numId w:val="1"/>
        </w:numPr>
      </w:pPr>
      <w:r w:rsidRPr="00C32389">
        <w:rPr>
          <w:color w:val="000000"/>
        </w:rPr>
        <w:t>Д70–К68 – «Удержан НДФЛ при выплате заработной платы со стоимости путёвки».</w:t>
      </w:r>
    </w:p>
    <w:p w:rsidR="008710E0" w:rsidRPr="00C32389" w:rsidRDefault="008710E0" w:rsidP="008710E0">
      <w:pPr>
        <w:pStyle w:val="rtejustify"/>
      </w:pPr>
      <w:r w:rsidRPr="00C32389">
        <w:rPr>
          <w:color w:val="000000"/>
        </w:rPr>
        <w:t>Чтобы обеспечить контроль за сохранностью путёвок, которые были приобретены для сотрудников и его членов семьи, организация может учесть эти путёвки на забалансовом счёте.</w:t>
      </w:r>
    </w:p>
    <w:p w:rsidR="008710E0" w:rsidRPr="00C32389" w:rsidRDefault="008710E0" w:rsidP="008710E0">
      <w:pPr>
        <w:pStyle w:val="rtejustify"/>
        <w:numPr>
          <w:ilvl w:val="0"/>
          <w:numId w:val="2"/>
        </w:numPr>
      </w:pPr>
      <w:r w:rsidRPr="00C32389">
        <w:rPr>
          <w:color w:val="000000"/>
        </w:rPr>
        <w:t xml:space="preserve">Д018 – «Отражена стоимость путёвки за балансом»; </w:t>
      </w:r>
    </w:p>
    <w:p w:rsidR="008710E0" w:rsidRPr="00C32389" w:rsidRDefault="008710E0" w:rsidP="008710E0">
      <w:pPr>
        <w:pStyle w:val="rtejustify"/>
        <w:numPr>
          <w:ilvl w:val="0"/>
          <w:numId w:val="2"/>
        </w:numPr>
      </w:pPr>
      <w:r w:rsidRPr="00C32389">
        <w:rPr>
          <w:color w:val="000000"/>
        </w:rPr>
        <w:t>К018 – «Списана стоимость выданной путёвки».</w:t>
      </w:r>
    </w:p>
    <w:p w:rsidR="00C32389" w:rsidRDefault="00C32389" w:rsidP="00C32389">
      <w:pPr>
        <w:pStyle w:val="rtejustify"/>
        <w:rPr>
          <w:color w:val="000000"/>
        </w:rPr>
      </w:pPr>
    </w:p>
    <w:p w:rsidR="00C32389" w:rsidRPr="00C32389" w:rsidRDefault="00C32389" w:rsidP="00C32389">
      <w:pPr>
        <w:pStyle w:val="rtejustify"/>
      </w:pPr>
    </w:p>
    <w:p w:rsidR="008710E0" w:rsidRPr="00C32389" w:rsidRDefault="008710E0" w:rsidP="008710E0">
      <w:pPr>
        <w:pStyle w:val="rtejustify"/>
        <w:rPr>
          <w:b/>
          <w:i/>
          <w:sz w:val="32"/>
          <w:szCs w:val="32"/>
        </w:rPr>
      </w:pPr>
      <w:r w:rsidRPr="00C32389">
        <w:rPr>
          <w:b/>
          <w:i/>
          <w:color w:val="000000"/>
          <w:sz w:val="32"/>
          <w:szCs w:val="32"/>
        </w:rPr>
        <w:t>Таким образом, благодаря данному нововведению у сотрудников появилась замечательная возможность воспользоваться отдыхом на территории РФ за счёт средств работодателя, у работодателя появились новые инструменты мотивации сотрудников. Всё это способствует укреплению спроса на туристические услуги со стороны российских граждан, а значит, развитию внутреннего туризма как одной из перспективных отраслей экономики Российской Федерации.</w:t>
      </w:r>
    </w:p>
    <w:p w:rsidR="00211BAD" w:rsidRPr="00C32389" w:rsidRDefault="00211BAD">
      <w:pPr>
        <w:rPr>
          <w:rFonts w:ascii="Times New Roman" w:hAnsi="Times New Roman" w:cs="Times New Roman"/>
        </w:rPr>
      </w:pPr>
    </w:p>
    <w:sectPr w:rsidR="00211BAD" w:rsidRPr="00C3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0698"/>
    <w:multiLevelType w:val="multilevel"/>
    <w:tmpl w:val="24E0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02962"/>
    <w:multiLevelType w:val="multilevel"/>
    <w:tmpl w:val="92FA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77B18"/>
    <w:multiLevelType w:val="multilevel"/>
    <w:tmpl w:val="1B1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AD"/>
    <w:rsid w:val="00211BAD"/>
    <w:rsid w:val="002F27C4"/>
    <w:rsid w:val="0045368B"/>
    <w:rsid w:val="008710E0"/>
    <w:rsid w:val="00C32389"/>
    <w:rsid w:val="00E2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2380"/>
  <w15:chartTrackingRefBased/>
  <w15:docId w15:val="{D0613296-1E5D-4B1A-89D1-93BE94DB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B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1BA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1BAD"/>
    <w:rPr>
      <w:b w:val="0"/>
      <w:bCs w:val="0"/>
      <w:color w:val="106BBE"/>
    </w:rPr>
  </w:style>
  <w:style w:type="paragraph" w:customStyle="1" w:styleId="a5">
    <w:name w:val="Заголовок ЭР (левое окно)"/>
    <w:basedOn w:val="a"/>
    <w:next w:val="a"/>
    <w:uiPriority w:val="99"/>
    <w:rsid w:val="00211BA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rtejustify">
    <w:name w:val="rtejustify"/>
    <w:basedOn w:val="a"/>
    <w:rsid w:val="00211B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211B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23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3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1829748&amp;sub=0" TargetMode="External"/><Relationship Id="rId5" Type="http://schemas.openxmlformats.org/officeDocument/2006/relationships/hyperlink" Target="http://internet.garant.ru/document?id=10800200&amp;sub=2582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Здоровый мир</dc:creator>
  <cp:keywords/>
  <dc:description/>
  <cp:lastModifiedBy>Здоровый мир</cp:lastModifiedBy>
  <cp:revision>1</cp:revision>
  <cp:lastPrinted>2019-04-10T08:14:00Z</cp:lastPrinted>
  <dcterms:created xsi:type="dcterms:W3CDTF">2019-04-10T07:30:00Z</dcterms:created>
  <dcterms:modified xsi:type="dcterms:W3CDTF">2019-04-10T08:18:00Z</dcterms:modified>
</cp:coreProperties>
</file>